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B7" w:rsidRPr="00C052B7" w:rsidRDefault="00C052B7" w:rsidP="00AE0F26">
      <w:pPr>
        <w:shd w:val="clear" w:color="auto" w:fill="FFFFFF"/>
        <w:spacing w:after="225" w:line="240" w:lineRule="auto"/>
        <w:outlineLvl w:val="0"/>
        <w:rPr>
          <w:rFonts w:ascii="Arial" w:eastAsia="Times New Roman" w:hAnsi="Arial" w:cs="Arial"/>
          <w:bCs/>
          <w:color w:val="333333"/>
          <w:kern w:val="36"/>
          <w:sz w:val="32"/>
          <w:szCs w:val="32"/>
          <w:lang w:eastAsia="sv-SE"/>
        </w:rPr>
      </w:pPr>
      <w:bookmarkStart w:id="0" w:name="_GoBack"/>
      <w:bookmarkEnd w:id="0"/>
      <w:r w:rsidRPr="00C052B7">
        <w:rPr>
          <w:rFonts w:ascii="Arial" w:eastAsia="Times New Roman" w:hAnsi="Arial" w:cs="Arial"/>
          <w:bCs/>
          <w:color w:val="333333"/>
          <w:kern w:val="36"/>
          <w:sz w:val="32"/>
          <w:szCs w:val="32"/>
          <w:lang w:eastAsia="sv-SE"/>
        </w:rPr>
        <w:t>Naturkunskap 1</w:t>
      </w:r>
      <w:r>
        <w:rPr>
          <w:rFonts w:ascii="Arial" w:eastAsia="Times New Roman" w:hAnsi="Arial" w:cs="Arial"/>
          <w:bCs/>
          <w:color w:val="333333"/>
          <w:kern w:val="36"/>
          <w:sz w:val="32"/>
          <w:szCs w:val="32"/>
          <w:lang w:eastAsia="sv-SE"/>
        </w:rPr>
        <w:t xml:space="preserve"> </w:t>
      </w:r>
      <w:r w:rsidRPr="00C052B7">
        <w:rPr>
          <w:rFonts w:ascii="Arial" w:eastAsia="Times New Roman" w:hAnsi="Arial" w:cs="Arial"/>
          <w:bCs/>
          <w:color w:val="333333"/>
          <w:kern w:val="36"/>
          <w:sz w:val="32"/>
          <w:szCs w:val="32"/>
          <w:lang w:eastAsia="sv-SE"/>
        </w:rPr>
        <w:t>Varg Västerm</w:t>
      </w:r>
      <w:r>
        <w:rPr>
          <w:rFonts w:ascii="Arial" w:eastAsia="Times New Roman" w:hAnsi="Arial" w:cs="Arial"/>
          <w:bCs/>
          <w:color w:val="333333"/>
          <w:kern w:val="36"/>
          <w:sz w:val="32"/>
          <w:szCs w:val="32"/>
          <w:lang w:eastAsia="sv-SE"/>
        </w:rPr>
        <w:t>arken 11/10 2018</w:t>
      </w:r>
    </w:p>
    <w:p w:rsidR="00C052B7" w:rsidRDefault="00C052B7" w:rsidP="00AE0F26">
      <w:pPr>
        <w:shd w:val="clear" w:color="auto" w:fill="FFFFFF"/>
        <w:spacing w:after="225" w:line="240" w:lineRule="auto"/>
        <w:outlineLvl w:val="0"/>
        <w:rPr>
          <w:rFonts w:ascii="Arial" w:eastAsia="Times New Roman" w:hAnsi="Arial" w:cs="Arial"/>
          <w:bCs/>
          <w:color w:val="333333"/>
          <w:kern w:val="36"/>
          <w:u w:val="single"/>
          <w:lang w:eastAsia="sv-SE"/>
        </w:rPr>
      </w:pPr>
    </w:p>
    <w:p w:rsidR="00C052B7" w:rsidRDefault="00C052B7" w:rsidP="00AE0F26">
      <w:pPr>
        <w:shd w:val="clear" w:color="auto" w:fill="FFFFFF"/>
        <w:spacing w:after="225" w:line="240" w:lineRule="auto"/>
        <w:outlineLvl w:val="0"/>
        <w:rPr>
          <w:rFonts w:ascii="Arial" w:eastAsia="Times New Roman" w:hAnsi="Arial" w:cs="Arial"/>
          <w:bCs/>
          <w:color w:val="333333"/>
          <w:kern w:val="36"/>
          <w:u w:val="single"/>
          <w:lang w:eastAsia="sv-SE"/>
        </w:rPr>
      </w:pPr>
    </w:p>
    <w:p w:rsidR="00215DE9" w:rsidRDefault="00F44BB0" w:rsidP="00AE0F26">
      <w:pPr>
        <w:shd w:val="clear" w:color="auto" w:fill="FFFFFF"/>
        <w:spacing w:after="225" w:line="240" w:lineRule="auto"/>
        <w:outlineLvl w:val="0"/>
        <w:rPr>
          <w:rFonts w:ascii="Arial" w:eastAsia="Times New Roman" w:hAnsi="Arial" w:cs="Arial"/>
          <w:bCs/>
          <w:kern w:val="36"/>
          <w:lang w:eastAsia="sv-SE"/>
        </w:rPr>
      </w:pPr>
      <w:r>
        <w:rPr>
          <w:rFonts w:ascii="Arial" w:eastAsia="Times New Roman" w:hAnsi="Arial" w:cs="Arial"/>
          <w:bCs/>
          <w:kern w:val="36"/>
          <w:lang w:eastAsia="sv-SE"/>
        </w:rPr>
        <w:t xml:space="preserve">Lagar i samhället är ett intressant fenomen. Lagarna påverkar den allmänna åsikten, och den allmänna åsikten påverkar lagarna. (I alla fall generellt, och tydligt i demokratiska samhällen.) </w:t>
      </w:r>
    </w:p>
    <w:p w:rsidR="00F44BB0" w:rsidRDefault="00F44BB0" w:rsidP="00AE0F26">
      <w:pPr>
        <w:shd w:val="clear" w:color="auto" w:fill="FFFFFF"/>
        <w:spacing w:after="225" w:line="240" w:lineRule="auto"/>
        <w:outlineLvl w:val="0"/>
        <w:rPr>
          <w:rFonts w:ascii="Arial" w:eastAsia="Times New Roman" w:hAnsi="Arial" w:cs="Arial"/>
          <w:bCs/>
          <w:kern w:val="36"/>
          <w:lang w:eastAsia="sv-SE"/>
        </w:rPr>
      </w:pPr>
      <w:r>
        <w:rPr>
          <w:rFonts w:ascii="Arial" w:eastAsia="Times New Roman" w:hAnsi="Arial" w:cs="Arial"/>
          <w:bCs/>
          <w:kern w:val="36"/>
          <w:lang w:eastAsia="sv-SE"/>
        </w:rPr>
        <w:t xml:space="preserve">Lagarna är egentligen helt irrelevanta… Det är endast den etiska och moraliska dimensionen samt konsekvenserna som är av intresse. Om man blir stenad till döds för att en folkmobb lynchar en, eller om man blir stenad till döds efter en rättegång i enighet med statens lagar, </w:t>
      </w:r>
      <w:r w:rsidR="00215DE9">
        <w:rPr>
          <w:rFonts w:ascii="Arial" w:eastAsia="Times New Roman" w:hAnsi="Arial" w:cs="Arial"/>
          <w:bCs/>
          <w:kern w:val="36"/>
          <w:lang w:eastAsia="sv-SE"/>
        </w:rPr>
        <w:t xml:space="preserve">är skillnaden av liten vikt </w:t>
      </w:r>
      <w:r>
        <w:rPr>
          <w:rFonts w:ascii="Arial" w:eastAsia="Times New Roman" w:hAnsi="Arial" w:cs="Arial"/>
          <w:bCs/>
          <w:kern w:val="36"/>
          <w:lang w:eastAsia="sv-SE"/>
        </w:rPr>
        <w:t>för individen. Lika så är lagarnas moraliska och etiska grund ansett rörlig genom samhäll</w:t>
      </w:r>
      <w:r w:rsidR="00215DE9">
        <w:rPr>
          <w:rFonts w:ascii="Arial" w:eastAsia="Times New Roman" w:hAnsi="Arial" w:cs="Arial"/>
          <w:bCs/>
          <w:kern w:val="36"/>
          <w:lang w:eastAsia="sv-SE"/>
        </w:rPr>
        <w:t>en och tider. Rosa Parks bröt exempelvis</w:t>
      </w:r>
      <w:r>
        <w:rPr>
          <w:rFonts w:ascii="Arial" w:eastAsia="Times New Roman" w:hAnsi="Arial" w:cs="Arial"/>
          <w:bCs/>
          <w:kern w:val="36"/>
          <w:lang w:eastAsia="sv-SE"/>
        </w:rPr>
        <w:t xml:space="preserve"> mot lagen, men näst intill ingen skulle idag hävda att hon gjorde något etiskt och/eller moraliskt fel. Tvärt om hyllas hon numera för sitt dåvarande lagbrott. </w:t>
      </w:r>
      <w:r w:rsidR="00215DE9">
        <w:rPr>
          <w:rFonts w:ascii="Arial" w:eastAsia="Times New Roman" w:hAnsi="Arial" w:cs="Arial"/>
          <w:bCs/>
          <w:kern w:val="36"/>
          <w:lang w:eastAsia="sv-SE"/>
        </w:rPr>
        <w:t xml:space="preserve">Lika så var det i Nazityskland rådande många lagar vars etiska och moraliska rättfärdigande numera ifrågasätts (och förkastas). Trots detta var konsekvenserna eller riskerna för konsekvenserna det samma för de inblandade. </w:t>
      </w:r>
    </w:p>
    <w:p w:rsidR="00215DE9" w:rsidRDefault="00215DE9" w:rsidP="00AE0F26">
      <w:pPr>
        <w:shd w:val="clear" w:color="auto" w:fill="FFFFFF"/>
        <w:spacing w:after="225" w:line="240" w:lineRule="auto"/>
        <w:outlineLvl w:val="0"/>
        <w:rPr>
          <w:rFonts w:ascii="Arial" w:eastAsia="Times New Roman" w:hAnsi="Arial" w:cs="Arial"/>
          <w:bCs/>
          <w:kern w:val="36"/>
          <w:lang w:eastAsia="sv-SE"/>
        </w:rPr>
      </w:pPr>
      <w:r>
        <w:rPr>
          <w:rFonts w:ascii="Arial" w:eastAsia="Times New Roman" w:hAnsi="Arial" w:cs="Arial"/>
          <w:bCs/>
          <w:kern w:val="36"/>
          <w:lang w:eastAsia="sv-SE"/>
        </w:rPr>
        <w:t>Så om lagen förbjuder och fördömer saker som berör pedofili, tidelag, homosexualitet, skilsmässa eller diverse andra saker spelar det ingen roll. Straffrisken samt den etiska och moraliska motivering som presenteras och diskuteras är allt som spelar roll. Sedan har vi ju alla rätt till våra personliga åsikter (enligt Svensk lag i alla fall, inte för att det spelar någon roll). Det är hur vi moraliskt och etiskt motiverar dessa åsikter som är av riktigt intresse. Risken för straff och straffet/straffens betydelse för individen är av subjektiv betydelse, vare sig sociala så som ”utfrysning” eller fysiska ”rättsliga” konsekvenser så som fängelse.</w:t>
      </w:r>
    </w:p>
    <w:p w:rsidR="00F44BB0" w:rsidRDefault="00215DE9" w:rsidP="00AE0F26">
      <w:pPr>
        <w:shd w:val="clear" w:color="auto" w:fill="FFFFFF"/>
        <w:spacing w:after="225" w:line="240" w:lineRule="auto"/>
        <w:outlineLvl w:val="0"/>
        <w:rPr>
          <w:rFonts w:ascii="Arial" w:eastAsia="Times New Roman" w:hAnsi="Arial" w:cs="Arial"/>
          <w:bCs/>
          <w:kern w:val="36"/>
          <w:lang w:eastAsia="sv-SE"/>
        </w:rPr>
      </w:pPr>
      <w:r>
        <w:rPr>
          <w:rFonts w:ascii="Arial" w:eastAsia="Times New Roman" w:hAnsi="Arial" w:cs="Arial"/>
          <w:bCs/>
          <w:kern w:val="36"/>
          <w:lang w:eastAsia="sv-SE"/>
        </w:rPr>
        <w:t xml:space="preserve">Trots detta kan det vara bra </w:t>
      </w:r>
      <w:r w:rsidR="00DB7E1D">
        <w:rPr>
          <w:rFonts w:ascii="Arial" w:eastAsia="Times New Roman" w:hAnsi="Arial" w:cs="Arial"/>
          <w:bCs/>
          <w:kern w:val="36"/>
          <w:lang w:eastAsia="sv-SE"/>
        </w:rPr>
        <w:t xml:space="preserve">att veta lite om Svenska lagar. </w:t>
      </w:r>
    </w:p>
    <w:p w:rsidR="00AE0F26" w:rsidRPr="009F6315" w:rsidRDefault="00AE0F26" w:rsidP="00AE0F26">
      <w:pPr>
        <w:shd w:val="clear" w:color="auto" w:fill="FFFFFF"/>
        <w:spacing w:after="225" w:line="240" w:lineRule="auto"/>
        <w:outlineLvl w:val="0"/>
        <w:rPr>
          <w:rFonts w:ascii="Arial" w:eastAsia="Times New Roman" w:hAnsi="Arial" w:cs="Arial"/>
          <w:bCs/>
          <w:kern w:val="36"/>
          <w:lang w:eastAsia="sv-SE"/>
        </w:rPr>
      </w:pPr>
      <w:r w:rsidRPr="009F6315">
        <w:rPr>
          <w:rFonts w:ascii="Arial" w:eastAsia="Times New Roman" w:hAnsi="Arial" w:cs="Arial"/>
          <w:bCs/>
          <w:kern w:val="36"/>
          <w:lang w:eastAsia="sv-SE"/>
        </w:rPr>
        <w:t xml:space="preserve">Kvinnan har fri abort till och med vecka 18 av havandeskapet, efter det får abort endast ges med speciellt tillstånd som </w:t>
      </w:r>
      <w:proofErr w:type="gramStart"/>
      <w:r w:rsidRPr="009F6315">
        <w:rPr>
          <w:rFonts w:ascii="Arial" w:eastAsia="Times New Roman" w:hAnsi="Arial" w:cs="Arial"/>
          <w:bCs/>
          <w:kern w:val="36"/>
          <w:lang w:eastAsia="sv-SE"/>
        </w:rPr>
        <w:t>ej</w:t>
      </w:r>
      <w:proofErr w:type="gramEnd"/>
      <w:r w:rsidRPr="009F6315">
        <w:rPr>
          <w:rFonts w:ascii="Arial" w:eastAsia="Times New Roman" w:hAnsi="Arial" w:cs="Arial"/>
          <w:bCs/>
          <w:kern w:val="36"/>
          <w:lang w:eastAsia="sv-SE"/>
        </w:rPr>
        <w:t xml:space="preserve"> får ges om det finns anledning att antaga att fostret är livsdugligt. </w:t>
      </w:r>
      <w:r w:rsidR="00F44BB0">
        <w:rPr>
          <w:rFonts w:ascii="Arial" w:eastAsia="Times New Roman" w:hAnsi="Arial" w:cs="Arial"/>
          <w:bCs/>
          <w:kern w:val="36"/>
          <w:lang w:eastAsia="sv-SE"/>
        </w:rPr>
        <w:t xml:space="preserve">(Detta är jag dock helt säker på att det i praktiken skulle göras undantag från i speciella fall. Till exempel om en kvinna varit kidnappad, våldtagen och nu flytt men är gravid i vecka 19 efter våldtäkten/våldtäkterna. Då skulle med all sannolikhet hon beviljas abort, även om det tekniskt sett i lagen inte är tillåtet. Annars skulle den följande mediastorm som följer snabbt ändra denna lag.) </w:t>
      </w:r>
    </w:p>
    <w:p w:rsidR="00FF2570" w:rsidRPr="009F6315" w:rsidRDefault="00C052B7" w:rsidP="00FF2570">
      <w:pPr>
        <w:shd w:val="clear" w:color="auto" w:fill="FFFFFF"/>
        <w:spacing w:after="225" w:line="240" w:lineRule="auto"/>
        <w:outlineLvl w:val="0"/>
        <w:rPr>
          <w:rFonts w:ascii="Arial" w:eastAsia="Times New Roman" w:hAnsi="Arial" w:cs="Arial"/>
          <w:bCs/>
          <w:kern w:val="36"/>
          <w:lang w:eastAsia="sv-SE"/>
        </w:rPr>
      </w:pPr>
      <w:r w:rsidRPr="009F6315">
        <w:rPr>
          <w:rFonts w:ascii="Arial" w:eastAsia="Times New Roman" w:hAnsi="Arial" w:cs="Arial"/>
          <w:bCs/>
          <w:kern w:val="36"/>
          <w:lang w:eastAsia="sv-SE"/>
        </w:rPr>
        <w:t xml:space="preserve">Aborten måste </w:t>
      </w:r>
      <w:r w:rsidR="005A2A60" w:rsidRPr="009F6315">
        <w:rPr>
          <w:rFonts w:ascii="Arial" w:eastAsia="Times New Roman" w:hAnsi="Arial" w:cs="Arial"/>
          <w:bCs/>
          <w:kern w:val="36"/>
          <w:lang w:eastAsia="sv-SE"/>
        </w:rPr>
        <w:t xml:space="preserve">utföras av godkänd läkare på </w:t>
      </w:r>
      <w:r w:rsidRPr="009F6315">
        <w:rPr>
          <w:rFonts w:ascii="Arial" w:eastAsia="Times New Roman" w:hAnsi="Arial" w:cs="Arial"/>
          <w:bCs/>
          <w:kern w:val="36"/>
          <w:lang w:eastAsia="sv-SE"/>
        </w:rPr>
        <w:t xml:space="preserve">statligt godkänt sjukhus eller liknande </w:t>
      </w:r>
      <w:r w:rsidR="00FF2570" w:rsidRPr="009F6315">
        <w:rPr>
          <w:rFonts w:ascii="Arial" w:eastAsia="Times New Roman" w:hAnsi="Arial" w:cs="Arial"/>
          <w:bCs/>
          <w:kern w:val="36"/>
          <w:lang w:eastAsia="sv-SE"/>
        </w:rPr>
        <w:t>institution.</w:t>
      </w:r>
      <w:r w:rsidR="00FF2570" w:rsidRPr="009F6315">
        <w:rPr>
          <w:rStyle w:val="Fotnotsreferens"/>
          <w:rFonts w:ascii="Arial" w:eastAsia="Times New Roman" w:hAnsi="Arial" w:cs="Arial"/>
          <w:bCs/>
          <w:kern w:val="36"/>
          <w:lang w:eastAsia="sv-SE"/>
        </w:rPr>
        <w:footnoteReference w:id="1"/>
      </w:r>
    </w:p>
    <w:p w:rsidR="00A277B3" w:rsidRPr="00FF2570" w:rsidRDefault="00FF2570" w:rsidP="00FF2570">
      <w:pPr>
        <w:rPr>
          <w:rFonts w:ascii="Arial" w:hAnsi="Arial" w:cs="Arial"/>
        </w:rPr>
      </w:pPr>
      <w:r w:rsidRPr="00FF2570">
        <w:rPr>
          <w:rFonts w:ascii="Arial" w:hAnsi="Arial" w:cs="Arial"/>
        </w:rPr>
        <w:t>I Polen</w:t>
      </w:r>
      <w:r w:rsidR="00CA32B1">
        <w:rPr>
          <w:rFonts w:ascii="Arial" w:hAnsi="Arial" w:cs="Arial"/>
        </w:rPr>
        <w:t xml:space="preserve"> råder lagstiftnin</w:t>
      </w:r>
      <w:r w:rsidRPr="00FF2570">
        <w:rPr>
          <w:rFonts w:ascii="Arial" w:hAnsi="Arial" w:cs="Arial"/>
        </w:rPr>
        <w:t>g sedan 1993 som förbjuder alla aborter utom i fall av våldtäkt, incest, om fostret har allvarliga missbildningar eller om graviditeten medför stora hälsorisker för den havande.</w:t>
      </w:r>
      <w:r w:rsidRPr="00FF2570">
        <w:rPr>
          <w:rStyle w:val="Fotnotsreferens"/>
          <w:rFonts w:ascii="Arial" w:hAnsi="Arial" w:cs="Arial"/>
        </w:rPr>
        <w:footnoteReference w:id="2"/>
      </w:r>
    </w:p>
    <w:p w:rsidR="00FF2570" w:rsidRDefault="00FF2570" w:rsidP="00FF2570">
      <w:pPr>
        <w:rPr>
          <w:rFonts w:ascii="Arial" w:hAnsi="Arial" w:cs="Arial"/>
        </w:rPr>
      </w:pPr>
      <w:r w:rsidRPr="00FF2570">
        <w:rPr>
          <w:rFonts w:ascii="Arial" w:hAnsi="Arial" w:cs="Arial"/>
        </w:rPr>
        <w:t>Homosexuella får gifta sig sedan 2009. Mina föräldrar gjorde det, innan var de i ett registrerat partnerskap. Det dröjde tills 1944 innan homosexualitet inte var straffbart, men det var sjukdomsstämplat långt efter det. Det slutade vara sjukdomsstämplat 1979.</w:t>
      </w:r>
      <w:r w:rsidRPr="00FF2570">
        <w:rPr>
          <w:rStyle w:val="Fotnotsreferens"/>
          <w:rFonts w:ascii="Arial" w:hAnsi="Arial" w:cs="Arial"/>
        </w:rPr>
        <w:footnoteReference w:id="3"/>
      </w:r>
    </w:p>
    <w:p w:rsidR="00201799" w:rsidRDefault="00201799" w:rsidP="00FF2570">
      <w:pPr>
        <w:rPr>
          <w:rFonts w:ascii="Arial" w:hAnsi="Arial" w:cs="Arial"/>
        </w:rPr>
      </w:pPr>
      <w:r>
        <w:rPr>
          <w:rFonts w:ascii="Arial" w:hAnsi="Arial" w:cs="Arial"/>
        </w:rPr>
        <w:lastRenderedPageBreak/>
        <w:t>Dödsstraff råder för homosexualitet ibland annat Iran och Saudiarabien.</w:t>
      </w:r>
      <w:r>
        <w:rPr>
          <w:rStyle w:val="Fotnotsreferens"/>
          <w:rFonts w:ascii="Arial" w:hAnsi="Arial" w:cs="Arial"/>
        </w:rPr>
        <w:footnoteReference w:id="4"/>
      </w:r>
      <w:r>
        <w:rPr>
          <w:rFonts w:ascii="Arial" w:hAnsi="Arial" w:cs="Arial"/>
        </w:rPr>
        <w:t xml:space="preserve"> </w:t>
      </w:r>
      <w:r>
        <w:rPr>
          <w:rStyle w:val="Fotnotsreferens"/>
          <w:rFonts w:ascii="Arial" w:hAnsi="Arial" w:cs="Arial"/>
        </w:rPr>
        <w:footnoteReference w:id="5"/>
      </w:r>
    </w:p>
    <w:p w:rsidR="00A277B3" w:rsidRDefault="00A277B3" w:rsidP="00A277B3">
      <w:pPr>
        <w:rPr>
          <w:rFonts w:ascii="Arial" w:hAnsi="Arial" w:cs="Arial"/>
        </w:rPr>
      </w:pPr>
      <w:r w:rsidRPr="00FF2570">
        <w:rPr>
          <w:rFonts w:ascii="Arial" w:hAnsi="Arial" w:cs="Arial"/>
        </w:rPr>
        <w:t xml:space="preserve">Sedan 1 </w:t>
      </w:r>
      <w:proofErr w:type="gramStart"/>
      <w:r w:rsidRPr="00FF2570">
        <w:rPr>
          <w:rFonts w:ascii="Arial" w:hAnsi="Arial" w:cs="Arial"/>
        </w:rPr>
        <w:t>April</w:t>
      </w:r>
      <w:proofErr w:type="gramEnd"/>
      <w:r w:rsidRPr="00FF2570">
        <w:rPr>
          <w:rFonts w:ascii="Arial" w:hAnsi="Arial" w:cs="Arial"/>
        </w:rPr>
        <w:t xml:space="preserve"> 2014 är tidelag förbjudet i Sverige. Det hade tidigare avkriminaliserats 1944 i samband med lagen som kriminaliserade homosexualitet</w:t>
      </w:r>
      <w:r>
        <w:rPr>
          <w:rFonts w:ascii="Arial" w:hAnsi="Arial" w:cs="Arial"/>
        </w:rPr>
        <w:t xml:space="preserve">. </w:t>
      </w:r>
      <w:r>
        <w:rPr>
          <w:rStyle w:val="Fotnotsreferens"/>
          <w:rFonts w:ascii="Arial" w:hAnsi="Arial" w:cs="Arial"/>
        </w:rPr>
        <w:footnoteReference w:id="6"/>
      </w:r>
      <w:r w:rsidRPr="00FF2570">
        <w:rPr>
          <w:rFonts w:ascii="Arial" w:hAnsi="Arial" w:cs="Arial"/>
        </w:rPr>
        <w:t xml:space="preserve"> </w:t>
      </w:r>
    </w:p>
    <w:p w:rsidR="009F6315" w:rsidRPr="009F6315" w:rsidRDefault="00D12D0F" w:rsidP="009F6315">
      <w:pPr>
        <w:pStyle w:val="Rubrik1"/>
        <w:shd w:val="clear" w:color="auto" w:fill="FFFFFF"/>
        <w:spacing w:before="0" w:after="225"/>
        <w:rPr>
          <w:rFonts w:ascii="Arial" w:eastAsia="Times New Roman" w:hAnsi="Arial" w:cs="Arial"/>
          <w:bCs/>
          <w:color w:val="auto"/>
          <w:kern w:val="36"/>
          <w:sz w:val="22"/>
          <w:szCs w:val="22"/>
          <w:lang w:eastAsia="sv-SE"/>
        </w:rPr>
      </w:pPr>
      <w:r w:rsidRPr="009F6315">
        <w:rPr>
          <w:rFonts w:ascii="Arial" w:hAnsi="Arial" w:cs="Arial"/>
          <w:color w:val="auto"/>
          <w:sz w:val="22"/>
          <w:szCs w:val="22"/>
        </w:rPr>
        <w:t xml:space="preserve">Det är olagligt </w:t>
      </w:r>
      <w:r w:rsidR="00201799" w:rsidRPr="009F6315">
        <w:rPr>
          <w:rFonts w:ascii="Arial" w:hAnsi="Arial" w:cs="Arial"/>
          <w:color w:val="auto"/>
          <w:sz w:val="22"/>
          <w:szCs w:val="22"/>
        </w:rPr>
        <w:t>att köpa sex men inte sälja sex i Sverige.</w:t>
      </w:r>
      <w:r w:rsidRPr="009F6315">
        <w:rPr>
          <w:rFonts w:ascii="Arial" w:hAnsi="Arial" w:cs="Arial"/>
          <w:color w:val="auto"/>
          <w:sz w:val="22"/>
          <w:szCs w:val="22"/>
        </w:rPr>
        <w:t xml:space="preserve"> Detta är en lag för att inte kriminalisera de ofta utsatta prostituerade och underlätta för dem att anmäla brott som deras kunder/</w:t>
      </w:r>
      <w:proofErr w:type="spellStart"/>
      <w:r w:rsidRPr="009F6315">
        <w:rPr>
          <w:rFonts w:ascii="Arial" w:hAnsi="Arial" w:cs="Arial"/>
          <w:color w:val="auto"/>
          <w:sz w:val="22"/>
          <w:szCs w:val="22"/>
        </w:rPr>
        <w:t>pimpar</w:t>
      </w:r>
      <w:proofErr w:type="spellEnd"/>
      <w:r w:rsidRPr="009F6315">
        <w:rPr>
          <w:rFonts w:ascii="Arial" w:hAnsi="Arial" w:cs="Arial"/>
          <w:color w:val="auto"/>
          <w:sz w:val="22"/>
          <w:szCs w:val="22"/>
        </w:rPr>
        <w:t xml:space="preserve"> mm begår uta</w:t>
      </w:r>
      <w:r w:rsidR="009F6315" w:rsidRPr="009F6315">
        <w:rPr>
          <w:rFonts w:ascii="Arial" w:hAnsi="Arial" w:cs="Arial"/>
          <w:color w:val="auto"/>
          <w:sz w:val="22"/>
          <w:szCs w:val="22"/>
        </w:rPr>
        <w:t>n att kriminalisera sig själva.</w:t>
      </w:r>
      <w:r w:rsidR="009F6315">
        <w:rPr>
          <w:rStyle w:val="Fotnotsreferens"/>
          <w:rFonts w:ascii="Arial" w:hAnsi="Arial" w:cs="Arial"/>
          <w:color w:val="auto"/>
          <w:sz w:val="22"/>
          <w:szCs w:val="22"/>
        </w:rPr>
        <w:footnoteReference w:id="7"/>
      </w:r>
    </w:p>
    <w:p w:rsidR="00404549" w:rsidRPr="00FF2570" w:rsidRDefault="000345DD">
      <w:pPr>
        <w:rPr>
          <w:rFonts w:ascii="Arial" w:hAnsi="Arial" w:cs="Arial"/>
        </w:rPr>
      </w:pPr>
      <w:r w:rsidRPr="00FF2570">
        <w:rPr>
          <w:rFonts w:ascii="Arial" w:hAnsi="Arial" w:cs="Arial"/>
        </w:rPr>
        <w:t xml:space="preserve">I Tyskland är det dock tillåtet att köpa sex, och till och med att driva bordeller. </w:t>
      </w:r>
      <w:r w:rsidR="00404549" w:rsidRPr="00FF2570">
        <w:rPr>
          <w:rFonts w:ascii="Arial" w:hAnsi="Arial" w:cs="Arial"/>
        </w:rPr>
        <w:t>Detta syftar till att friställa prostitution från organiserad brottslighet och frä</w:t>
      </w:r>
      <w:r w:rsidR="009F6315">
        <w:rPr>
          <w:rFonts w:ascii="Arial" w:hAnsi="Arial" w:cs="Arial"/>
        </w:rPr>
        <w:t>mja de prostituerades position.</w:t>
      </w:r>
      <w:r w:rsidR="009F6315">
        <w:rPr>
          <w:rStyle w:val="Fotnotsreferens"/>
          <w:rFonts w:ascii="Arial" w:hAnsi="Arial" w:cs="Arial"/>
        </w:rPr>
        <w:footnoteReference w:id="8"/>
      </w:r>
    </w:p>
    <w:p w:rsidR="00254827" w:rsidRPr="00FF2570" w:rsidRDefault="00254827">
      <w:pPr>
        <w:rPr>
          <w:rFonts w:ascii="Arial" w:hAnsi="Arial" w:cs="Arial"/>
        </w:rPr>
      </w:pPr>
    </w:p>
    <w:sectPr w:rsidR="00254827" w:rsidRPr="00FF25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C2" w:rsidRDefault="006C47C2" w:rsidP="00C052B7">
      <w:pPr>
        <w:spacing w:after="0" w:line="240" w:lineRule="auto"/>
      </w:pPr>
      <w:r>
        <w:separator/>
      </w:r>
    </w:p>
  </w:endnote>
  <w:endnote w:type="continuationSeparator" w:id="0">
    <w:p w:rsidR="006C47C2" w:rsidRDefault="006C47C2" w:rsidP="00C0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C2" w:rsidRDefault="006C47C2" w:rsidP="00C052B7">
      <w:pPr>
        <w:spacing w:after="0" w:line="240" w:lineRule="auto"/>
      </w:pPr>
      <w:r>
        <w:separator/>
      </w:r>
    </w:p>
  </w:footnote>
  <w:footnote w:type="continuationSeparator" w:id="0">
    <w:p w:rsidR="006C47C2" w:rsidRDefault="006C47C2" w:rsidP="00C052B7">
      <w:pPr>
        <w:spacing w:after="0" w:line="240" w:lineRule="auto"/>
      </w:pPr>
      <w:r>
        <w:continuationSeparator/>
      </w:r>
    </w:p>
  </w:footnote>
  <w:footnote w:id="1">
    <w:p w:rsidR="00FF2570" w:rsidRPr="00AE0F26" w:rsidRDefault="00FF2570" w:rsidP="00FF2570">
      <w:pPr>
        <w:rPr>
          <w:lang w:eastAsia="sv-SE"/>
        </w:rPr>
      </w:pPr>
      <w:r>
        <w:rPr>
          <w:rStyle w:val="Fotnotsreferens"/>
        </w:rPr>
        <w:footnoteRef/>
      </w:r>
      <w:r>
        <w:t xml:space="preserve"> </w:t>
      </w:r>
      <w:r w:rsidRPr="00AE0F26">
        <w:rPr>
          <w:lang w:eastAsia="sv-SE"/>
        </w:rPr>
        <w:t>Abortlag (1974:595)</w:t>
      </w:r>
    </w:p>
    <w:p w:rsidR="00FF2570" w:rsidRDefault="00FF2570" w:rsidP="00FF2570">
      <w:pPr>
        <w:pStyle w:val="Fotnotstext"/>
      </w:pPr>
    </w:p>
  </w:footnote>
  <w:footnote w:id="2">
    <w:p w:rsidR="00FF2570" w:rsidRDefault="00FF2570" w:rsidP="00FF2570">
      <w:pPr>
        <w:pStyle w:val="Fotnotstext"/>
      </w:pPr>
      <w:r>
        <w:rPr>
          <w:rStyle w:val="Fotnotsreferens"/>
        </w:rPr>
        <w:footnoteRef/>
      </w:r>
      <w:r>
        <w:t xml:space="preserve"> </w:t>
      </w:r>
      <w:r w:rsidRPr="00FF2570">
        <w:t>https</w:t>
      </w:r>
      <w:proofErr w:type="gramStart"/>
      <w:r w:rsidRPr="00FF2570">
        <w:t>://</w:t>
      </w:r>
      <w:proofErr w:type="gramEnd"/>
      <w:r w:rsidRPr="00FF2570">
        <w:t>www.svt.se/nyheter/utrikes/polskt-nej-till-att-latta-pa-abortlagar</w:t>
      </w:r>
    </w:p>
  </w:footnote>
  <w:footnote w:id="3">
    <w:p w:rsidR="00FF2570" w:rsidRDefault="00FF2570" w:rsidP="00FF2570">
      <w:pPr>
        <w:pStyle w:val="Fotnotstext"/>
      </w:pPr>
      <w:r>
        <w:rPr>
          <w:rStyle w:val="Fotnotsreferens"/>
        </w:rPr>
        <w:footnoteRef/>
      </w:r>
      <w:r>
        <w:t xml:space="preserve"> Synpunkt Naturkunskap 1b/ Självreferens </w:t>
      </w:r>
    </w:p>
  </w:footnote>
  <w:footnote w:id="4">
    <w:p w:rsidR="00201799" w:rsidRDefault="00201799">
      <w:pPr>
        <w:pStyle w:val="Fotnotstext"/>
      </w:pPr>
      <w:r>
        <w:rPr>
          <w:rStyle w:val="Fotnotsreferens"/>
        </w:rPr>
        <w:footnoteRef/>
      </w:r>
      <w:r>
        <w:t xml:space="preserve"> </w:t>
      </w:r>
      <w:r w:rsidRPr="00201799">
        <w:t>https</w:t>
      </w:r>
      <w:proofErr w:type="gramStart"/>
      <w:r w:rsidRPr="00201799">
        <w:t>://</w:t>
      </w:r>
      <w:proofErr w:type="gramEnd"/>
      <w:r w:rsidRPr="00201799">
        <w:t>nyheter24.se/nyheter/utrikes/884572-i-de-har-landerna-ar-det-helt-olagligt-att-vara-homosexuell</w:t>
      </w:r>
    </w:p>
  </w:footnote>
  <w:footnote w:id="5">
    <w:p w:rsidR="00201799" w:rsidRDefault="00201799">
      <w:pPr>
        <w:pStyle w:val="Fotnotstext"/>
      </w:pPr>
      <w:r>
        <w:rPr>
          <w:rStyle w:val="Fotnotsreferens"/>
        </w:rPr>
        <w:footnoteRef/>
      </w:r>
      <w:r>
        <w:t xml:space="preserve"> </w:t>
      </w:r>
      <w:r w:rsidRPr="00201799">
        <w:t>https</w:t>
      </w:r>
      <w:proofErr w:type="gramStart"/>
      <w:r w:rsidRPr="00201799">
        <w:t>://</w:t>
      </w:r>
      <w:proofErr w:type="gramEnd"/>
      <w:r w:rsidRPr="00201799">
        <w:t>www.qx.se/samhalle/varlden/142037/30-pastatt-homosexuella-gripna-i-iran-riskerar-dodsstraff/</w:t>
      </w:r>
    </w:p>
  </w:footnote>
  <w:footnote w:id="6">
    <w:p w:rsidR="00A277B3" w:rsidRDefault="00A277B3">
      <w:pPr>
        <w:pStyle w:val="Fotnotstext"/>
      </w:pPr>
      <w:r>
        <w:rPr>
          <w:rStyle w:val="Fotnotsreferens"/>
        </w:rPr>
        <w:footnoteRef/>
      </w:r>
      <w:r>
        <w:t xml:space="preserve"> </w:t>
      </w:r>
      <w:hyperlink r:id="rId1" w:history="1">
        <w:r w:rsidRPr="00FF2570">
          <w:rPr>
            <w:rStyle w:val="Hyperlnk"/>
            <w:rFonts w:ascii="Arial" w:hAnsi="Arial" w:cs="Arial"/>
          </w:rPr>
          <w:t>https://www.metro.se/artikel/erik-har-sex-med-djur-jag-f%C3%B6ljer-inte-lagen-xr</w:t>
        </w:r>
      </w:hyperlink>
    </w:p>
  </w:footnote>
  <w:footnote w:id="7">
    <w:p w:rsidR="009F6315" w:rsidRDefault="009F6315">
      <w:pPr>
        <w:pStyle w:val="Fotnotstext"/>
      </w:pPr>
      <w:r>
        <w:rPr>
          <w:rStyle w:val="Fotnotsreferens"/>
        </w:rPr>
        <w:footnoteRef/>
      </w:r>
      <w:r>
        <w:t xml:space="preserve"> </w:t>
      </w:r>
      <w:r w:rsidRPr="009F6315">
        <w:rPr>
          <w:rFonts w:ascii="Arial" w:eastAsia="Times New Roman" w:hAnsi="Arial" w:cs="Arial"/>
          <w:bCs/>
          <w:color w:val="333333"/>
          <w:kern w:val="36"/>
          <w:sz w:val="22"/>
          <w:szCs w:val="22"/>
          <w:lang w:eastAsia="sv-SE"/>
        </w:rPr>
        <w:t>Lag (1998:408) om förbud mot köp av sexuella tjänster</w:t>
      </w:r>
    </w:p>
  </w:footnote>
  <w:footnote w:id="8">
    <w:p w:rsidR="009F6315" w:rsidRPr="00FF2570" w:rsidRDefault="009F6315" w:rsidP="009F6315">
      <w:pPr>
        <w:rPr>
          <w:rFonts w:ascii="Arial" w:hAnsi="Arial" w:cs="Arial"/>
        </w:rPr>
      </w:pPr>
      <w:r>
        <w:rPr>
          <w:rStyle w:val="Fotnotsreferens"/>
        </w:rPr>
        <w:footnoteRef/>
      </w:r>
      <w:r>
        <w:t xml:space="preserve"> </w:t>
      </w:r>
      <w:hyperlink r:id="rId2" w:history="1">
        <w:r w:rsidRPr="00FF2570">
          <w:rPr>
            <w:rStyle w:val="Hyperlnk"/>
            <w:rFonts w:ascii="Arial" w:hAnsi="Arial" w:cs="Arial"/>
          </w:rPr>
          <w:t>https://sverigesradio.se/sida/artikel.aspx?programid=83&amp;artikel=6706043</w:t>
        </w:r>
      </w:hyperlink>
    </w:p>
    <w:p w:rsidR="009F6315" w:rsidRDefault="009F6315">
      <w:pPr>
        <w:pStyle w:val="Fotnots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26"/>
    <w:rsid w:val="000345DD"/>
    <w:rsid w:val="001F2455"/>
    <w:rsid w:val="00201799"/>
    <w:rsid w:val="00215DE9"/>
    <w:rsid w:val="00254827"/>
    <w:rsid w:val="00404549"/>
    <w:rsid w:val="005A2A60"/>
    <w:rsid w:val="006C47C2"/>
    <w:rsid w:val="008B1AD7"/>
    <w:rsid w:val="009B3E9D"/>
    <w:rsid w:val="009F48D5"/>
    <w:rsid w:val="009F6315"/>
    <w:rsid w:val="00A277B3"/>
    <w:rsid w:val="00AE0F26"/>
    <w:rsid w:val="00BE2865"/>
    <w:rsid w:val="00BE5354"/>
    <w:rsid w:val="00C052B7"/>
    <w:rsid w:val="00CA32B1"/>
    <w:rsid w:val="00D12D0F"/>
    <w:rsid w:val="00DB7E1D"/>
    <w:rsid w:val="00F44BB0"/>
    <w:rsid w:val="00FF2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21E56-D077-40D5-A07F-6695BBE2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F63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0F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0F26"/>
    <w:rPr>
      <w:rFonts w:ascii="Segoe UI" w:hAnsi="Segoe UI" w:cs="Segoe UI"/>
      <w:sz w:val="18"/>
      <w:szCs w:val="18"/>
    </w:rPr>
  </w:style>
  <w:style w:type="character" w:styleId="Hyperlnk">
    <w:name w:val="Hyperlink"/>
    <w:basedOn w:val="Standardstycketeckensnitt"/>
    <w:uiPriority w:val="99"/>
    <w:unhideWhenUsed/>
    <w:rsid w:val="00BE5354"/>
    <w:rPr>
      <w:color w:val="0563C1" w:themeColor="hyperlink"/>
      <w:u w:val="single"/>
    </w:rPr>
  </w:style>
  <w:style w:type="paragraph" w:styleId="Fotnotstext">
    <w:name w:val="footnote text"/>
    <w:basedOn w:val="Normal"/>
    <w:link w:val="FotnotstextChar"/>
    <w:uiPriority w:val="99"/>
    <w:semiHidden/>
    <w:unhideWhenUsed/>
    <w:rsid w:val="00C052B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052B7"/>
    <w:rPr>
      <w:sz w:val="20"/>
      <w:szCs w:val="20"/>
    </w:rPr>
  </w:style>
  <w:style w:type="character" w:styleId="Fotnotsreferens">
    <w:name w:val="footnote reference"/>
    <w:basedOn w:val="Standardstycketeckensnitt"/>
    <w:uiPriority w:val="99"/>
    <w:semiHidden/>
    <w:unhideWhenUsed/>
    <w:rsid w:val="00C052B7"/>
    <w:rPr>
      <w:vertAlign w:val="superscript"/>
    </w:rPr>
  </w:style>
  <w:style w:type="character" w:customStyle="1" w:styleId="Rubrik1Char">
    <w:name w:val="Rubrik 1 Char"/>
    <w:basedOn w:val="Standardstycketeckensnitt"/>
    <w:link w:val="Rubrik1"/>
    <w:uiPriority w:val="9"/>
    <w:rsid w:val="009F63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5910">
      <w:bodyDiv w:val="1"/>
      <w:marLeft w:val="0"/>
      <w:marRight w:val="0"/>
      <w:marTop w:val="0"/>
      <w:marBottom w:val="0"/>
      <w:divBdr>
        <w:top w:val="none" w:sz="0" w:space="0" w:color="auto"/>
        <w:left w:val="none" w:sz="0" w:space="0" w:color="auto"/>
        <w:bottom w:val="none" w:sz="0" w:space="0" w:color="auto"/>
        <w:right w:val="none" w:sz="0" w:space="0" w:color="auto"/>
      </w:divBdr>
    </w:div>
    <w:div w:id="730005807">
      <w:bodyDiv w:val="1"/>
      <w:marLeft w:val="0"/>
      <w:marRight w:val="0"/>
      <w:marTop w:val="0"/>
      <w:marBottom w:val="0"/>
      <w:divBdr>
        <w:top w:val="none" w:sz="0" w:space="0" w:color="auto"/>
        <w:left w:val="none" w:sz="0" w:space="0" w:color="auto"/>
        <w:bottom w:val="none" w:sz="0" w:space="0" w:color="auto"/>
        <w:right w:val="none" w:sz="0" w:space="0" w:color="auto"/>
      </w:divBdr>
    </w:div>
    <w:div w:id="11251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verigesradio.se/sida/artikel.aspx?programid=83&amp;artikel=6706043" TargetMode="External"/><Relationship Id="rId1" Type="http://schemas.openxmlformats.org/officeDocument/2006/relationships/hyperlink" Target="https://www.metro.se/artikel/erik-har-sex-med-djur-jag-f%C3%B6ljer-inte-lagen-x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0949-57C1-4D4C-A180-33AB0010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 Västermarken</dc:creator>
  <cp:keywords/>
  <dc:description/>
  <cp:lastModifiedBy>Anders Inghage</cp:lastModifiedBy>
  <cp:revision>2</cp:revision>
  <dcterms:created xsi:type="dcterms:W3CDTF">2018-11-02T06:54:00Z</dcterms:created>
  <dcterms:modified xsi:type="dcterms:W3CDTF">2018-11-02T06:54:00Z</dcterms:modified>
</cp:coreProperties>
</file>